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2B7E76" w:rsidRDefault="003D4021" w:rsidP="00A1387F">
      <w:pPr>
        <w:rPr>
          <w:rFonts w:ascii="Garamond" w:hAnsi="Garamond" w:cs="Times New Roman"/>
          <w:sz w:val="26"/>
          <w:szCs w:val="26"/>
        </w:rPr>
      </w:pPr>
    </w:p>
    <w:p w:rsidR="003D4021" w:rsidRPr="00A80EF0" w:rsidRDefault="00361B03" w:rsidP="003D4021">
      <w:pPr>
        <w:jc w:val="center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 xml:space="preserve"> </w:t>
      </w:r>
      <w:r w:rsidR="00BD642C" w:rsidRPr="00A80EF0">
        <w:rPr>
          <w:rFonts w:ascii="Garamond" w:hAnsi="Garamond" w:cs="Times New Roman"/>
          <w:b/>
          <w:sz w:val="26"/>
          <w:szCs w:val="26"/>
        </w:rPr>
        <w:t>„</w:t>
      </w:r>
      <w:r w:rsidR="00FB4942" w:rsidRPr="00A80EF0">
        <w:rPr>
          <w:rFonts w:ascii="Garamond" w:hAnsi="Garamond" w:cs="Times New Roman"/>
          <w:b/>
          <w:sz w:val="26"/>
          <w:szCs w:val="26"/>
        </w:rPr>
        <w:t>ЛУКОЙЛ България</w:t>
      </w:r>
      <w:r w:rsidR="00BD642C" w:rsidRPr="00A80EF0">
        <w:rPr>
          <w:rFonts w:ascii="Garamond" w:hAnsi="Garamond" w:cs="Times New Roman"/>
          <w:b/>
          <w:sz w:val="26"/>
          <w:szCs w:val="26"/>
        </w:rPr>
        <w:t>“</w:t>
      </w:r>
      <w:r w:rsidR="00A1387F" w:rsidRPr="00A80EF0">
        <w:rPr>
          <w:rFonts w:ascii="Garamond" w:hAnsi="Garamond" w:cs="Times New Roman"/>
          <w:b/>
          <w:sz w:val="26"/>
          <w:szCs w:val="26"/>
        </w:rPr>
        <w:t xml:space="preserve"> </w:t>
      </w:r>
      <w:r w:rsidR="00FB4942" w:rsidRPr="00A80EF0">
        <w:rPr>
          <w:rFonts w:ascii="Garamond" w:hAnsi="Garamond" w:cs="Times New Roman"/>
          <w:b/>
          <w:sz w:val="26"/>
          <w:szCs w:val="26"/>
        </w:rPr>
        <w:t>ЕООД</w:t>
      </w:r>
      <w:r w:rsidR="003D4021" w:rsidRPr="00A80EF0">
        <w:rPr>
          <w:rFonts w:ascii="Garamond" w:hAnsi="Garamond" w:cs="Times New Roman"/>
          <w:b/>
          <w:sz w:val="26"/>
          <w:szCs w:val="26"/>
        </w:rPr>
        <w:t>,</w:t>
      </w:r>
      <w:r w:rsidR="007110ED" w:rsidRPr="00A80EF0">
        <w:rPr>
          <w:rFonts w:ascii="Garamond" w:hAnsi="Garamond" w:cs="Times New Roman"/>
          <w:b/>
          <w:sz w:val="26"/>
          <w:szCs w:val="26"/>
        </w:rPr>
        <w:t xml:space="preserve"> </w:t>
      </w:r>
      <w:r w:rsidR="003D4021" w:rsidRPr="00A80EF0">
        <w:rPr>
          <w:rFonts w:ascii="Garamond" w:hAnsi="Garamond" w:cs="Times New Roman"/>
          <w:b/>
          <w:sz w:val="26"/>
          <w:szCs w:val="26"/>
        </w:rPr>
        <w:tab/>
      </w:r>
    </w:p>
    <w:p w:rsidR="003D4021" w:rsidRPr="00A80EF0" w:rsidRDefault="003D4021" w:rsidP="003D4021">
      <w:pPr>
        <w:jc w:val="center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гр.</w:t>
      </w:r>
      <w:r w:rsidR="0032596B" w:rsidRPr="00A80EF0">
        <w:rPr>
          <w:rFonts w:ascii="Garamond" w:hAnsi="Garamond" w:cs="Times New Roman"/>
          <w:sz w:val="26"/>
          <w:szCs w:val="26"/>
        </w:rPr>
        <w:t xml:space="preserve"> </w:t>
      </w:r>
      <w:r w:rsidR="004F7FC9">
        <w:rPr>
          <w:rFonts w:ascii="Garamond" w:hAnsi="Garamond" w:cs="Times New Roman"/>
          <w:sz w:val="26"/>
          <w:szCs w:val="26"/>
        </w:rPr>
        <w:t>София, 1404</w:t>
      </w:r>
    </w:p>
    <w:p w:rsidR="00A1387F" w:rsidRPr="00A80EF0" w:rsidRDefault="00BD642C" w:rsidP="00A1387F">
      <w:pPr>
        <w:jc w:val="center"/>
        <w:rPr>
          <w:rFonts w:ascii="Garamond" w:hAnsi="Garamond" w:cs="Times New Roman"/>
          <w:sz w:val="26"/>
          <w:szCs w:val="26"/>
          <w:lang w:val="ru-RU"/>
        </w:rPr>
      </w:pPr>
      <w:r w:rsidRPr="00A80EF0">
        <w:rPr>
          <w:rFonts w:ascii="Garamond" w:hAnsi="Garamond" w:cs="Times New Roman"/>
          <w:sz w:val="26"/>
          <w:szCs w:val="26"/>
          <w:lang w:val="ru-RU"/>
        </w:rPr>
        <w:t xml:space="preserve">бул. </w:t>
      </w:r>
      <w:r w:rsidRPr="00A80EF0">
        <w:rPr>
          <w:rFonts w:ascii="Garamond" w:hAnsi="Garamond" w:cs="Times New Roman"/>
          <w:sz w:val="26"/>
          <w:szCs w:val="26"/>
        </w:rPr>
        <w:t>„</w:t>
      </w:r>
      <w:proofErr w:type="spellStart"/>
      <w:r w:rsidR="004F7FC9">
        <w:rPr>
          <w:rFonts w:ascii="Garamond" w:hAnsi="Garamond" w:cs="Times New Roman"/>
          <w:sz w:val="26"/>
          <w:szCs w:val="26"/>
          <w:lang w:val="ru-RU"/>
        </w:rPr>
        <w:t>България</w:t>
      </w:r>
      <w:proofErr w:type="spellEnd"/>
      <w:r w:rsidRPr="00A80EF0">
        <w:rPr>
          <w:rFonts w:ascii="Garamond" w:hAnsi="Garamond" w:cs="Times New Roman"/>
          <w:sz w:val="26"/>
          <w:szCs w:val="26"/>
        </w:rPr>
        <w:t xml:space="preserve">“ </w:t>
      </w:r>
      <w:r w:rsidR="004F7FC9">
        <w:rPr>
          <w:rFonts w:ascii="Garamond" w:hAnsi="Garamond" w:cs="Times New Roman"/>
          <w:sz w:val="26"/>
          <w:szCs w:val="26"/>
          <w:lang w:val="ru-RU"/>
        </w:rPr>
        <w:t>№69</w:t>
      </w:r>
    </w:p>
    <w:p w:rsidR="003D4021" w:rsidRPr="00A80EF0" w:rsidRDefault="003D4021" w:rsidP="00A1387F">
      <w:pPr>
        <w:jc w:val="center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ОБЯВЯВА</w:t>
      </w:r>
    </w:p>
    <w:p w:rsidR="003E0C02" w:rsidRPr="00A80EF0" w:rsidRDefault="003E0C02" w:rsidP="007110ED">
      <w:pPr>
        <w:jc w:val="center"/>
        <w:rPr>
          <w:rFonts w:ascii="Garamond" w:hAnsi="Garamond" w:cs="Times New Roman"/>
          <w:sz w:val="26"/>
          <w:szCs w:val="26"/>
          <w:lang w:val="ru-RU"/>
        </w:rPr>
      </w:pPr>
      <w:r w:rsidRPr="00A80EF0">
        <w:rPr>
          <w:rFonts w:ascii="Garamond" w:hAnsi="Garamond" w:cs="Times New Roman"/>
          <w:sz w:val="26"/>
          <w:szCs w:val="26"/>
        </w:rPr>
        <w:t>о</w:t>
      </w:r>
      <w:r w:rsidR="00FB4942" w:rsidRPr="00A80EF0">
        <w:rPr>
          <w:rFonts w:ascii="Garamond" w:hAnsi="Garamond" w:cs="Times New Roman"/>
          <w:sz w:val="26"/>
          <w:szCs w:val="26"/>
        </w:rPr>
        <w:t>ткрит</w:t>
      </w:r>
      <w:r w:rsidR="003D4021" w:rsidRPr="00A80EF0">
        <w:rPr>
          <w:rFonts w:ascii="Garamond" w:hAnsi="Garamond" w:cs="Times New Roman"/>
          <w:sz w:val="26"/>
          <w:szCs w:val="26"/>
        </w:rPr>
        <w:t xml:space="preserve"> 2-етапен </w:t>
      </w:r>
      <w:r w:rsidR="00FB4942" w:rsidRPr="00A80EF0">
        <w:rPr>
          <w:rFonts w:ascii="Garamond" w:hAnsi="Garamond" w:cs="Times New Roman"/>
          <w:sz w:val="26"/>
          <w:szCs w:val="26"/>
        </w:rPr>
        <w:t xml:space="preserve"> търг за избор на изпълнител за</w:t>
      </w:r>
      <w:r w:rsidR="007110ED" w:rsidRPr="00A80EF0">
        <w:rPr>
          <w:rFonts w:ascii="Garamond" w:hAnsi="Garamond" w:cs="Times New Roman"/>
          <w:sz w:val="26"/>
          <w:szCs w:val="26"/>
          <w:lang w:val="ru-RU"/>
        </w:rPr>
        <w:t xml:space="preserve"> </w:t>
      </w:r>
    </w:p>
    <w:p w:rsidR="00D553FE" w:rsidRPr="00A80EF0" w:rsidRDefault="00D553FE" w:rsidP="007110ED">
      <w:pPr>
        <w:jc w:val="center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Абонаментно обслужване на Пожароизвестителните системи /ПИС/, Пожарогасителните системи/ПГС/ и Пожарогасителните апарати /ПГА/в П</w:t>
      </w:r>
      <w:r w:rsidR="009B4EF6" w:rsidRPr="00A80EF0">
        <w:rPr>
          <w:rFonts w:ascii="Garamond" w:hAnsi="Garamond" w:cs="Times New Roman"/>
          <w:b/>
          <w:sz w:val="26"/>
          <w:szCs w:val="26"/>
        </w:rPr>
        <w:t>ласмент</w:t>
      </w:r>
      <w:r w:rsidRPr="00A80EF0">
        <w:rPr>
          <w:rFonts w:ascii="Garamond" w:hAnsi="Garamond" w:cs="Times New Roman"/>
          <w:b/>
          <w:sz w:val="26"/>
          <w:szCs w:val="26"/>
        </w:rPr>
        <w:t>носнабдителните бази /ПСБ/, Технологичните помпени станции /ТПС/ и в бензиностанциите на „ЛУКОЙЛ България” ЕООД</w:t>
      </w:r>
      <w:r w:rsidR="00232324" w:rsidRPr="00A80EF0">
        <w:rPr>
          <w:rFonts w:ascii="Garamond" w:hAnsi="Garamond" w:cs="Times New Roman"/>
          <w:b/>
          <w:sz w:val="26"/>
          <w:szCs w:val="26"/>
        </w:rPr>
        <w:t xml:space="preserve"> 2024-2027г.</w:t>
      </w:r>
    </w:p>
    <w:p w:rsidR="003D4021" w:rsidRPr="00A80EF0" w:rsidRDefault="003D4021" w:rsidP="007110ED">
      <w:pPr>
        <w:jc w:val="center"/>
        <w:rPr>
          <w:rFonts w:ascii="Garamond" w:hAnsi="Garamond" w:cs="Times New Roman"/>
          <w:sz w:val="26"/>
          <w:szCs w:val="26"/>
          <w:u w:val="single"/>
          <w:lang w:val="ru-RU"/>
        </w:rPr>
      </w:pPr>
      <w:r w:rsidRPr="00A80EF0">
        <w:rPr>
          <w:rFonts w:ascii="Garamond" w:hAnsi="Garamond" w:cs="Times New Roman"/>
          <w:sz w:val="26"/>
          <w:szCs w:val="26"/>
          <w:u w:val="single"/>
        </w:rPr>
        <w:t>№ на търга-</w:t>
      </w:r>
      <w:r w:rsidR="00BA1119" w:rsidRPr="00A80EF0">
        <w:rPr>
          <w:rFonts w:ascii="Garamond" w:hAnsi="Garamond" w:cs="Times New Roman"/>
          <w:sz w:val="26"/>
          <w:szCs w:val="26"/>
          <w:u w:val="single"/>
          <w:lang w:val="ru-RU"/>
        </w:rPr>
        <w:t xml:space="preserve"> </w:t>
      </w:r>
      <w:r w:rsidR="00993475" w:rsidRPr="00993475">
        <w:rPr>
          <w:rFonts w:ascii="Garamond" w:hAnsi="Garamond" w:cs="Times New Roman"/>
          <w:sz w:val="26"/>
          <w:szCs w:val="26"/>
          <w:u w:val="single"/>
          <w:lang w:val="ru-RU"/>
        </w:rPr>
        <w:t>Т 377-287</w:t>
      </w:r>
    </w:p>
    <w:p w:rsidR="003D4021" w:rsidRPr="00A80EF0" w:rsidRDefault="003D4021" w:rsidP="007110ED">
      <w:pPr>
        <w:jc w:val="center"/>
        <w:rPr>
          <w:rFonts w:ascii="Garamond" w:hAnsi="Garamond" w:cs="Times New Roman"/>
          <w:sz w:val="26"/>
          <w:szCs w:val="26"/>
        </w:rPr>
      </w:pPr>
    </w:p>
    <w:p w:rsidR="00FB4942" w:rsidRPr="00A80EF0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Тр</w:t>
      </w:r>
      <w:r w:rsidR="00A46B82" w:rsidRPr="00A80EF0">
        <w:rPr>
          <w:rFonts w:ascii="Garamond" w:hAnsi="Garamond" w:cs="Times New Roman"/>
          <w:b/>
          <w:sz w:val="26"/>
          <w:szCs w:val="26"/>
        </w:rPr>
        <w:t>ъжната документация се получава</w:t>
      </w:r>
      <w:r w:rsidRPr="00A80EF0">
        <w:rPr>
          <w:rFonts w:ascii="Garamond" w:hAnsi="Garamond" w:cs="Times New Roman"/>
          <w:b/>
          <w:sz w:val="26"/>
          <w:szCs w:val="26"/>
        </w:rPr>
        <w:t xml:space="preserve"> </w:t>
      </w:r>
      <w:r w:rsidR="00A46B82" w:rsidRPr="00A80EF0">
        <w:rPr>
          <w:rFonts w:ascii="Garamond" w:hAnsi="Garamond" w:cs="Times New Roman"/>
          <w:b/>
          <w:sz w:val="26"/>
          <w:szCs w:val="26"/>
        </w:rPr>
        <w:t>срещу попълнено копие на</w:t>
      </w:r>
      <w:r w:rsidRPr="00A80EF0">
        <w:rPr>
          <w:rFonts w:ascii="Garamond" w:hAnsi="Garamond" w:cs="Times New Roman"/>
          <w:b/>
          <w:sz w:val="26"/>
          <w:szCs w:val="26"/>
        </w:rPr>
        <w:t xml:space="preserve"> заявка</w:t>
      </w:r>
      <w:r w:rsidR="00A46B82" w:rsidRPr="00A80EF0">
        <w:rPr>
          <w:rFonts w:ascii="Garamond" w:hAnsi="Garamond" w:cs="Times New Roman"/>
          <w:b/>
          <w:sz w:val="26"/>
          <w:szCs w:val="26"/>
        </w:rPr>
        <w:t xml:space="preserve"> </w:t>
      </w:r>
      <w:r w:rsidR="00F21883" w:rsidRPr="00A80EF0">
        <w:rPr>
          <w:rFonts w:ascii="Garamond" w:hAnsi="Garamond" w:cs="Times New Roman"/>
          <w:sz w:val="26"/>
          <w:szCs w:val="26"/>
          <w:lang w:val="ru-RU"/>
        </w:rPr>
        <w:t>(</w:t>
      </w:r>
      <w:r w:rsidR="00F21883" w:rsidRPr="00A80EF0">
        <w:rPr>
          <w:rFonts w:ascii="Garamond" w:hAnsi="Garamond" w:cs="Times New Roman"/>
          <w:sz w:val="26"/>
          <w:szCs w:val="26"/>
        </w:rPr>
        <w:t>Приложение 1</w:t>
      </w:r>
      <w:r w:rsidR="00F21883" w:rsidRPr="00A80EF0">
        <w:rPr>
          <w:rFonts w:ascii="Garamond" w:hAnsi="Garamond" w:cs="Times New Roman"/>
          <w:sz w:val="26"/>
          <w:szCs w:val="26"/>
          <w:lang w:val="ru-RU"/>
        </w:rPr>
        <w:t>)</w:t>
      </w:r>
      <w:r w:rsidR="00F21883" w:rsidRPr="00A80EF0">
        <w:rPr>
          <w:rFonts w:ascii="Garamond" w:hAnsi="Garamond" w:cs="Times New Roman"/>
          <w:sz w:val="26"/>
          <w:szCs w:val="26"/>
        </w:rPr>
        <w:t xml:space="preserve"> </w:t>
      </w:r>
      <w:r w:rsidR="00F21883" w:rsidRPr="00A80EF0">
        <w:rPr>
          <w:rFonts w:ascii="Garamond" w:hAnsi="Garamond" w:cs="Times New Roman"/>
          <w:b/>
          <w:sz w:val="26"/>
          <w:szCs w:val="26"/>
        </w:rPr>
        <w:t xml:space="preserve">и заплатена такса за </w:t>
      </w:r>
      <w:r w:rsidRPr="00A80EF0">
        <w:rPr>
          <w:rFonts w:ascii="Garamond" w:hAnsi="Garamond" w:cs="Times New Roman"/>
          <w:b/>
          <w:sz w:val="26"/>
          <w:szCs w:val="26"/>
        </w:rPr>
        <w:t>участие</w:t>
      </w:r>
      <w:r w:rsidR="003D4021" w:rsidRPr="00A80EF0">
        <w:rPr>
          <w:rFonts w:ascii="Garamond" w:hAnsi="Garamond" w:cs="Times New Roman"/>
          <w:sz w:val="26"/>
          <w:szCs w:val="26"/>
        </w:rPr>
        <w:t xml:space="preserve"> </w:t>
      </w:r>
      <w:r w:rsidRPr="00A80EF0">
        <w:rPr>
          <w:rFonts w:ascii="Garamond" w:hAnsi="Garamond" w:cs="Times New Roman"/>
          <w:b/>
          <w:sz w:val="26"/>
          <w:szCs w:val="26"/>
        </w:rPr>
        <w:t>на адрес</w:t>
      </w:r>
      <w:r w:rsidRPr="00A80EF0">
        <w:rPr>
          <w:rFonts w:ascii="Garamond" w:hAnsi="Garamond" w:cs="Times New Roman"/>
          <w:sz w:val="26"/>
          <w:szCs w:val="26"/>
        </w:rPr>
        <w:t>:</w:t>
      </w:r>
    </w:p>
    <w:p w:rsidR="00FB4942" w:rsidRPr="00A80EF0" w:rsidRDefault="00FB4942" w:rsidP="00FE704C">
      <w:pPr>
        <w:spacing w:after="0" w:line="24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FB4942" w:rsidRPr="00A80EF0" w:rsidRDefault="00FB4942" w:rsidP="00FE704C">
      <w:pPr>
        <w:spacing w:after="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Дирекция „</w:t>
      </w:r>
      <w:r w:rsidR="003D4021" w:rsidRPr="00A80EF0">
        <w:rPr>
          <w:rFonts w:ascii="Garamond" w:hAnsi="Garamond" w:cs="Times New Roman"/>
          <w:sz w:val="26"/>
          <w:szCs w:val="26"/>
        </w:rPr>
        <w:t>Развитие и експлоатация</w:t>
      </w:r>
      <w:r w:rsidRPr="00A80EF0">
        <w:rPr>
          <w:rFonts w:ascii="Garamond" w:hAnsi="Garamond" w:cs="Times New Roman"/>
          <w:sz w:val="26"/>
          <w:szCs w:val="26"/>
        </w:rPr>
        <w:t>”</w:t>
      </w:r>
    </w:p>
    <w:p w:rsidR="00FB4942" w:rsidRPr="00A80EF0" w:rsidRDefault="00FB4942" w:rsidP="00FE704C">
      <w:pPr>
        <w:spacing w:after="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1</w:t>
      </w:r>
      <w:r w:rsidR="00C45C11" w:rsidRPr="00A80EF0">
        <w:rPr>
          <w:rFonts w:ascii="Garamond" w:hAnsi="Garamond" w:cs="Times New Roman"/>
          <w:sz w:val="26"/>
          <w:szCs w:val="26"/>
        </w:rPr>
        <w:t>4</w:t>
      </w:r>
      <w:r w:rsidRPr="00A80EF0">
        <w:rPr>
          <w:rFonts w:ascii="Garamond" w:hAnsi="Garamond" w:cs="Times New Roman"/>
          <w:sz w:val="26"/>
          <w:szCs w:val="26"/>
        </w:rPr>
        <w:t>0</w:t>
      </w:r>
      <w:r w:rsidR="00C45C11" w:rsidRPr="00A80EF0">
        <w:rPr>
          <w:rFonts w:ascii="Garamond" w:hAnsi="Garamond" w:cs="Times New Roman"/>
          <w:sz w:val="26"/>
          <w:szCs w:val="26"/>
        </w:rPr>
        <w:t>4</w:t>
      </w:r>
      <w:r w:rsidRPr="00A80EF0">
        <w:rPr>
          <w:rFonts w:ascii="Garamond" w:hAnsi="Garamond" w:cs="Times New Roman"/>
          <w:sz w:val="26"/>
          <w:szCs w:val="26"/>
        </w:rPr>
        <w:t xml:space="preserve"> София, бул. „</w:t>
      </w:r>
      <w:r w:rsidR="00C45C11" w:rsidRPr="00A80EF0">
        <w:rPr>
          <w:rFonts w:ascii="Garamond" w:hAnsi="Garamond" w:cs="Times New Roman"/>
          <w:sz w:val="26"/>
          <w:szCs w:val="26"/>
        </w:rPr>
        <w:t>България</w:t>
      </w:r>
      <w:r w:rsidRPr="00A80EF0">
        <w:rPr>
          <w:rFonts w:ascii="Garamond" w:hAnsi="Garamond" w:cs="Times New Roman"/>
          <w:sz w:val="26"/>
          <w:szCs w:val="26"/>
        </w:rPr>
        <w:t xml:space="preserve">” № </w:t>
      </w:r>
      <w:r w:rsidR="00C45C11" w:rsidRPr="00A80EF0">
        <w:rPr>
          <w:rFonts w:ascii="Garamond" w:hAnsi="Garamond" w:cs="Times New Roman"/>
          <w:sz w:val="26"/>
          <w:szCs w:val="26"/>
        </w:rPr>
        <w:t>69, офис сграда Инфинити тауър, ет.17</w:t>
      </w:r>
    </w:p>
    <w:p w:rsidR="00F21883" w:rsidRPr="00A80EF0" w:rsidRDefault="00A054C8" w:rsidP="00FE704C">
      <w:pPr>
        <w:spacing w:after="0" w:line="24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Евгени</w:t>
      </w:r>
      <w:r w:rsidRPr="00A80EF0">
        <w:rPr>
          <w:rFonts w:ascii="Garamond" w:hAnsi="Garamond" w:cs="Times New Roman"/>
          <w:b/>
          <w:sz w:val="26"/>
          <w:szCs w:val="26"/>
          <w:lang w:val="ru-RU"/>
        </w:rPr>
        <w:t xml:space="preserve"> </w:t>
      </w:r>
      <w:r w:rsidR="00A46B82" w:rsidRPr="00A80EF0">
        <w:rPr>
          <w:rFonts w:ascii="Garamond" w:hAnsi="Garamond" w:cs="Times New Roman"/>
          <w:b/>
          <w:sz w:val="26"/>
          <w:szCs w:val="26"/>
        </w:rPr>
        <w:t>Недялков, тел.</w:t>
      </w:r>
      <w:r w:rsidR="00232324" w:rsidRPr="00A80EF0">
        <w:rPr>
          <w:rFonts w:ascii="Garamond" w:hAnsi="Garamond" w:cs="Times New Roman"/>
          <w:b/>
          <w:sz w:val="26"/>
          <w:szCs w:val="26"/>
        </w:rPr>
        <w:t xml:space="preserve"> </w:t>
      </w:r>
      <w:r w:rsidR="004472B6" w:rsidRPr="00A80EF0">
        <w:rPr>
          <w:rFonts w:ascii="Garamond" w:hAnsi="Garamond" w:cs="Times New Roman"/>
          <w:b/>
          <w:sz w:val="26"/>
          <w:szCs w:val="26"/>
        </w:rPr>
        <w:t xml:space="preserve">02/9174 </w:t>
      </w:r>
      <w:r w:rsidR="00A46B82" w:rsidRPr="00A80EF0">
        <w:rPr>
          <w:rFonts w:ascii="Garamond" w:hAnsi="Garamond" w:cs="Times New Roman"/>
          <w:b/>
          <w:sz w:val="26"/>
          <w:szCs w:val="26"/>
        </w:rPr>
        <w:t>2</w:t>
      </w:r>
      <w:r w:rsidRPr="00A80EF0">
        <w:rPr>
          <w:rFonts w:ascii="Garamond" w:hAnsi="Garamond" w:cs="Times New Roman"/>
          <w:b/>
          <w:sz w:val="26"/>
          <w:szCs w:val="26"/>
        </w:rPr>
        <w:t>6</w:t>
      </w:r>
      <w:r w:rsidR="00A46B82" w:rsidRPr="00A80EF0">
        <w:rPr>
          <w:rFonts w:ascii="Garamond" w:hAnsi="Garamond" w:cs="Times New Roman"/>
          <w:b/>
          <w:sz w:val="26"/>
          <w:szCs w:val="26"/>
        </w:rPr>
        <w:t>7</w:t>
      </w:r>
    </w:p>
    <w:p w:rsidR="00FE704C" w:rsidRPr="00A80EF0" w:rsidRDefault="00FE704C" w:rsidP="00FE704C">
      <w:pPr>
        <w:spacing w:after="0" w:line="240" w:lineRule="auto"/>
        <w:jc w:val="both"/>
        <w:rPr>
          <w:rFonts w:ascii="Garamond" w:hAnsi="Garamond" w:cs="Times New Roman"/>
          <w:b/>
          <w:sz w:val="26"/>
          <w:szCs w:val="26"/>
        </w:rPr>
      </w:pPr>
    </w:p>
    <w:p w:rsidR="00361B03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 xml:space="preserve">Цената на тръжната </w:t>
      </w:r>
      <w:r w:rsidR="00BD642C" w:rsidRPr="00A80EF0">
        <w:rPr>
          <w:rFonts w:ascii="Garamond" w:hAnsi="Garamond" w:cs="Times New Roman"/>
          <w:sz w:val="26"/>
          <w:szCs w:val="26"/>
        </w:rPr>
        <w:t>документация е 5</w:t>
      </w:r>
      <w:r w:rsidR="00C41147" w:rsidRPr="00A80EF0">
        <w:rPr>
          <w:rFonts w:ascii="Garamond" w:hAnsi="Garamond" w:cs="Times New Roman"/>
          <w:sz w:val="26"/>
          <w:szCs w:val="26"/>
        </w:rPr>
        <w:t>0</w:t>
      </w:r>
      <w:r w:rsidR="0032596B" w:rsidRPr="00A80EF0">
        <w:rPr>
          <w:rFonts w:ascii="Garamond" w:hAnsi="Garamond" w:cs="Times New Roman"/>
          <w:sz w:val="26"/>
          <w:szCs w:val="26"/>
        </w:rPr>
        <w:t xml:space="preserve"> лева с включен </w:t>
      </w:r>
      <w:r w:rsidRPr="00A80EF0">
        <w:rPr>
          <w:rFonts w:ascii="Garamond" w:hAnsi="Garamond" w:cs="Times New Roman"/>
          <w:sz w:val="26"/>
          <w:szCs w:val="26"/>
        </w:rPr>
        <w:t>ДДС и се заплаща по сметка:</w:t>
      </w:r>
    </w:p>
    <w:p w:rsidR="00A80EF0" w:rsidRPr="00A80EF0" w:rsidRDefault="00A80EF0" w:rsidP="00A80EF0">
      <w:pPr>
        <w:pStyle w:val="ListParagraph"/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</w:p>
    <w:p w:rsidR="00A80EF0" w:rsidRPr="00E2337D" w:rsidRDefault="00A80EF0" w:rsidP="00A80EF0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IBAN: BG15UNCR70001525309571</w:t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</w:p>
    <w:p w:rsidR="00A80EF0" w:rsidRPr="00E2337D" w:rsidRDefault="00A80EF0" w:rsidP="00A80EF0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BIC:</w:t>
      </w:r>
      <w:r w:rsidRPr="00E2337D">
        <w:rPr>
          <w:rFonts w:ascii="Garamond" w:hAnsi="Garamond" w:cs="Times New Roman"/>
        </w:rPr>
        <w:tab/>
        <w:t>UNCRBGSF</w:t>
      </w:r>
      <w:r w:rsidRPr="00E2337D">
        <w:rPr>
          <w:rFonts w:ascii="Garamond" w:hAnsi="Garamond" w:cs="Times New Roman"/>
        </w:rPr>
        <w:tab/>
      </w:r>
      <w:r w:rsidRPr="00E2337D">
        <w:rPr>
          <w:rFonts w:ascii="Garamond" w:hAnsi="Garamond" w:cs="Times New Roman"/>
        </w:rPr>
        <w:tab/>
      </w:r>
    </w:p>
    <w:p w:rsidR="00A80EF0" w:rsidRDefault="00A80EF0" w:rsidP="00A80EF0">
      <w:pPr>
        <w:pStyle w:val="ListParagraph"/>
        <w:spacing w:after="120"/>
        <w:jc w:val="both"/>
        <w:rPr>
          <w:rFonts w:ascii="Garamond" w:hAnsi="Garamond" w:cs="Times New Roman"/>
        </w:rPr>
      </w:pPr>
      <w:r w:rsidRPr="00E2337D">
        <w:rPr>
          <w:rFonts w:ascii="Garamond" w:hAnsi="Garamond" w:cs="Times New Roman"/>
        </w:rPr>
        <w:t>Банка:</w:t>
      </w:r>
      <w:r w:rsidRPr="00E2337D">
        <w:rPr>
          <w:rFonts w:ascii="Garamond" w:hAnsi="Garamond" w:cs="Times New Roman"/>
        </w:rPr>
        <w:tab/>
        <w:t>УниКредит Булбанк АД</w:t>
      </w:r>
    </w:p>
    <w:p w:rsidR="00F21883" w:rsidRPr="00A80EF0" w:rsidRDefault="00F21883" w:rsidP="00F21883">
      <w:pPr>
        <w:pStyle w:val="ListParagraph"/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</w:p>
    <w:p w:rsidR="00FB4942" w:rsidRPr="00A80EF0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Адрес за изпращане на заявка за участие</w:t>
      </w:r>
      <w:r w:rsidR="007110ED" w:rsidRPr="00A80EF0">
        <w:rPr>
          <w:rFonts w:ascii="Garamond" w:hAnsi="Garamond" w:cs="Times New Roman"/>
          <w:b/>
          <w:sz w:val="26"/>
          <w:szCs w:val="26"/>
        </w:rPr>
        <w:t>:</w:t>
      </w:r>
    </w:p>
    <w:p w:rsidR="00FB4942" w:rsidRPr="00A80EF0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FB4942" w:rsidRPr="00A80EF0" w:rsidRDefault="00FB4942" w:rsidP="00361B03">
      <w:pPr>
        <w:spacing w:after="120" w:line="240" w:lineRule="auto"/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Дирекция „</w:t>
      </w:r>
      <w:r w:rsidR="006237AA" w:rsidRPr="00A80EF0">
        <w:rPr>
          <w:rFonts w:ascii="Garamond" w:hAnsi="Garamond" w:cs="Times New Roman"/>
          <w:sz w:val="26"/>
          <w:szCs w:val="26"/>
        </w:rPr>
        <w:t>Развитие и експлоатация</w:t>
      </w:r>
      <w:r w:rsidRPr="00A80EF0">
        <w:rPr>
          <w:rFonts w:ascii="Garamond" w:hAnsi="Garamond" w:cs="Times New Roman"/>
          <w:sz w:val="26"/>
          <w:szCs w:val="26"/>
        </w:rPr>
        <w:t>”</w:t>
      </w:r>
    </w:p>
    <w:p w:rsidR="00C45C11" w:rsidRPr="00A80EF0" w:rsidRDefault="00C45C11" w:rsidP="00C45C11">
      <w:pPr>
        <w:spacing w:after="120"/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1404 София, бул. „България” № 69, офис сграда Инфинити тауър, ет.17</w:t>
      </w:r>
    </w:p>
    <w:p w:rsidR="00F21883" w:rsidRDefault="00A054C8" w:rsidP="00361B03">
      <w:pPr>
        <w:spacing w:after="120"/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Евгени</w:t>
      </w:r>
      <w:r w:rsidRPr="00A80EF0">
        <w:rPr>
          <w:rFonts w:ascii="Garamond" w:hAnsi="Garamond" w:cs="Times New Roman"/>
          <w:b/>
          <w:sz w:val="26"/>
          <w:szCs w:val="26"/>
          <w:lang w:val="ru-RU"/>
        </w:rPr>
        <w:t xml:space="preserve"> </w:t>
      </w:r>
      <w:r w:rsidR="00305364" w:rsidRPr="00A80EF0">
        <w:rPr>
          <w:rFonts w:ascii="Garamond" w:hAnsi="Garamond" w:cs="Times New Roman"/>
          <w:b/>
          <w:sz w:val="26"/>
          <w:szCs w:val="26"/>
        </w:rPr>
        <w:t>Недялков, тел.</w:t>
      </w:r>
      <w:r w:rsidR="004472B6" w:rsidRPr="00A80EF0">
        <w:rPr>
          <w:rFonts w:ascii="Garamond" w:hAnsi="Garamond" w:cs="Times New Roman"/>
          <w:b/>
          <w:sz w:val="26"/>
          <w:szCs w:val="26"/>
        </w:rPr>
        <w:t xml:space="preserve">02/9174 </w:t>
      </w:r>
      <w:r w:rsidR="00305364" w:rsidRPr="00A80EF0">
        <w:rPr>
          <w:rFonts w:ascii="Garamond" w:hAnsi="Garamond" w:cs="Times New Roman"/>
          <w:b/>
          <w:sz w:val="26"/>
          <w:szCs w:val="26"/>
        </w:rPr>
        <w:t>2</w:t>
      </w:r>
      <w:r w:rsidRPr="00A80EF0">
        <w:rPr>
          <w:rFonts w:ascii="Garamond" w:hAnsi="Garamond" w:cs="Times New Roman"/>
          <w:b/>
          <w:sz w:val="26"/>
          <w:szCs w:val="26"/>
        </w:rPr>
        <w:t>6</w:t>
      </w:r>
      <w:r w:rsidR="00305364" w:rsidRPr="00A80EF0">
        <w:rPr>
          <w:rFonts w:ascii="Garamond" w:hAnsi="Garamond" w:cs="Times New Roman"/>
          <w:b/>
          <w:sz w:val="26"/>
          <w:szCs w:val="26"/>
        </w:rPr>
        <w:t>7</w:t>
      </w:r>
      <w:r w:rsidR="00E1524F" w:rsidRPr="00A80EF0">
        <w:rPr>
          <w:rFonts w:ascii="Garamond" w:hAnsi="Garamond" w:cs="Times New Roman"/>
          <w:b/>
          <w:sz w:val="26"/>
          <w:szCs w:val="26"/>
        </w:rPr>
        <w:t xml:space="preserve">; </w:t>
      </w:r>
      <w:r w:rsidR="007E0C0F" w:rsidRPr="00A80EF0">
        <w:rPr>
          <w:rFonts w:ascii="Garamond" w:hAnsi="Garamond" w:cs="Times New Roman"/>
          <w:b/>
          <w:sz w:val="26"/>
          <w:szCs w:val="26"/>
        </w:rPr>
        <w:t>Явор</w:t>
      </w:r>
      <w:r w:rsidR="004472B6" w:rsidRPr="00A80EF0">
        <w:rPr>
          <w:rFonts w:ascii="Garamond" w:hAnsi="Garamond" w:cs="Times New Roman"/>
          <w:b/>
          <w:sz w:val="26"/>
          <w:szCs w:val="26"/>
        </w:rPr>
        <w:t xml:space="preserve"> Кадийски</w:t>
      </w:r>
      <w:r w:rsidR="007E0C0F" w:rsidRPr="00A80EF0">
        <w:rPr>
          <w:rFonts w:ascii="Garamond" w:hAnsi="Garamond" w:cs="Times New Roman"/>
          <w:b/>
          <w:sz w:val="26"/>
          <w:szCs w:val="26"/>
        </w:rPr>
        <w:t xml:space="preserve"> , тел.</w:t>
      </w:r>
      <w:r w:rsidR="004472B6" w:rsidRPr="00A80EF0">
        <w:rPr>
          <w:rFonts w:ascii="Garamond" w:hAnsi="Garamond" w:cs="Times New Roman"/>
          <w:b/>
          <w:sz w:val="26"/>
          <w:szCs w:val="26"/>
        </w:rPr>
        <w:t xml:space="preserve">02/9174 </w:t>
      </w:r>
      <w:r w:rsidR="007E0C0F" w:rsidRPr="00A80EF0">
        <w:rPr>
          <w:rFonts w:ascii="Garamond" w:hAnsi="Garamond" w:cs="Times New Roman"/>
          <w:b/>
          <w:sz w:val="26"/>
          <w:szCs w:val="26"/>
        </w:rPr>
        <w:t>283</w:t>
      </w:r>
    </w:p>
    <w:p w:rsidR="00A80EF0" w:rsidRPr="00A80EF0" w:rsidRDefault="00A80EF0" w:rsidP="00361B03">
      <w:pPr>
        <w:spacing w:after="120"/>
        <w:jc w:val="both"/>
        <w:rPr>
          <w:rFonts w:ascii="Garamond" w:hAnsi="Garamond" w:cs="Times New Roman"/>
          <w:b/>
          <w:sz w:val="26"/>
          <w:szCs w:val="26"/>
        </w:rPr>
      </w:pPr>
    </w:p>
    <w:p w:rsidR="007110ED" w:rsidRPr="00A80EF0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A80EF0">
        <w:rPr>
          <w:rFonts w:ascii="Garamond" w:hAnsi="Garamond" w:cs="Times New Roman"/>
          <w:b/>
          <w:sz w:val="26"/>
          <w:szCs w:val="26"/>
        </w:rPr>
        <w:t>Краен срок за подаване на заявка за участие – 14 дни от датата на публикуване на обявата.</w:t>
      </w:r>
      <w:r w:rsidRPr="00A80EF0">
        <w:rPr>
          <w:rFonts w:ascii="Garamond" w:hAnsi="Garamond" w:cs="Times New Roman"/>
          <w:b/>
          <w:sz w:val="26"/>
          <w:szCs w:val="26"/>
        </w:rPr>
        <w:t xml:space="preserve"> </w:t>
      </w:r>
    </w:p>
    <w:p w:rsidR="001A7127" w:rsidRPr="00A80EF0" w:rsidRDefault="001A7127" w:rsidP="00A1387F">
      <w:pPr>
        <w:jc w:val="both"/>
        <w:rPr>
          <w:rFonts w:ascii="Garamond" w:hAnsi="Garamond" w:cs="Times New Roman"/>
          <w:b/>
          <w:sz w:val="26"/>
          <w:szCs w:val="26"/>
          <w:lang w:val="ru-RU"/>
        </w:rPr>
      </w:pPr>
    </w:p>
    <w:p w:rsidR="00FB4942" w:rsidRPr="00A80EF0" w:rsidRDefault="00FB4942" w:rsidP="00A1387F">
      <w:pPr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 xml:space="preserve">Краен срок </w:t>
      </w:r>
      <w:r w:rsidRPr="00A80EF0">
        <w:rPr>
          <w:rFonts w:ascii="Garamond" w:hAnsi="Garamond" w:cs="Times New Roman"/>
          <w:sz w:val="26"/>
          <w:szCs w:val="26"/>
        </w:rPr>
        <w:t>за получаването на екземпляр от тръжната документация</w:t>
      </w:r>
      <w:r w:rsidR="007110ED" w:rsidRPr="00993475">
        <w:rPr>
          <w:rFonts w:ascii="Garamond" w:hAnsi="Garamond" w:cs="Times New Roman"/>
          <w:sz w:val="26"/>
          <w:szCs w:val="26"/>
        </w:rPr>
        <w:t>:</w:t>
      </w:r>
      <w:r w:rsidR="00BD642C" w:rsidRPr="00993475">
        <w:rPr>
          <w:rFonts w:ascii="Garamond" w:hAnsi="Garamond" w:cs="Times New Roman"/>
          <w:sz w:val="26"/>
          <w:szCs w:val="26"/>
        </w:rPr>
        <w:t xml:space="preserve"> </w:t>
      </w:r>
      <w:r w:rsidR="00993475" w:rsidRPr="00993475">
        <w:rPr>
          <w:rFonts w:ascii="Garamond" w:hAnsi="Garamond" w:cs="Times New Roman"/>
          <w:b/>
          <w:sz w:val="26"/>
          <w:szCs w:val="26"/>
          <w:lang w:val="ru-RU"/>
        </w:rPr>
        <w:t>25.07.</w:t>
      </w:r>
      <w:r w:rsidR="00993475" w:rsidRPr="00993475">
        <w:rPr>
          <w:rFonts w:ascii="Garamond" w:hAnsi="Garamond" w:cs="Times New Roman"/>
          <w:sz w:val="26"/>
          <w:szCs w:val="26"/>
          <w:lang w:val="ru-RU"/>
        </w:rPr>
        <w:t xml:space="preserve"> </w:t>
      </w:r>
      <w:r w:rsidR="0032596B" w:rsidRPr="00993475">
        <w:rPr>
          <w:rFonts w:ascii="Garamond" w:hAnsi="Garamond" w:cs="Times New Roman"/>
          <w:sz w:val="26"/>
          <w:szCs w:val="26"/>
        </w:rPr>
        <w:t>20</w:t>
      </w:r>
      <w:r w:rsidR="00905BD1" w:rsidRPr="00993475">
        <w:rPr>
          <w:rFonts w:ascii="Garamond" w:hAnsi="Garamond" w:cs="Times New Roman"/>
          <w:sz w:val="26"/>
          <w:szCs w:val="26"/>
          <w:lang w:val="ru-RU"/>
        </w:rPr>
        <w:t>2</w:t>
      </w:r>
      <w:r w:rsidR="00232324" w:rsidRPr="00993475">
        <w:rPr>
          <w:rFonts w:ascii="Garamond" w:hAnsi="Garamond" w:cs="Times New Roman"/>
          <w:sz w:val="26"/>
          <w:szCs w:val="26"/>
          <w:lang w:val="ru-RU"/>
        </w:rPr>
        <w:t>4</w:t>
      </w:r>
      <w:r w:rsidR="00905BD1" w:rsidRPr="00993475">
        <w:rPr>
          <w:rFonts w:ascii="Garamond" w:hAnsi="Garamond" w:cs="Times New Roman"/>
          <w:sz w:val="26"/>
          <w:szCs w:val="26"/>
          <w:lang w:val="ru-RU"/>
        </w:rPr>
        <w:t xml:space="preserve"> </w:t>
      </w:r>
      <w:r w:rsidR="00B729A9" w:rsidRPr="00993475">
        <w:rPr>
          <w:rFonts w:ascii="Garamond" w:hAnsi="Garamond" w:cs="Times New Roman"/>
          <w:sz w:val="26"/>
          <w:szCs w:val="26"/>
        </w:rPr>
        <w:t>г.</w:t>
      </w:r>
      <w:r w:rsidR="003E0C02" w:rsidRPr="00993475">
        <w:rPr>
          <w:rFonts w:ascii="Garamond" w:hAnsi="Garamond" w:cs="Times New Roman"/>
          <w:sz w:val="26"/>
          <w:szCs w:val="26"/>
        </w:rPr>
        <w:t xml:space="preserve">, </w:t>
      </w:r>
      <w:r w:rsidR="003E0C02" w:rsidRPr="00A80EF0">
        <w:rPr>
          <w:rFonts w:ascii="Garamond" w:hAnsi="Garamond" w:cs="Times New Roman"/>
          <w:sz w:val="26"/>
          <w:szCs w:val="26"/>
        </w:rPr>
        <w:t xml:space="preserve">до </w:t>
      </w:r>
      <w:r w:rsidR="00B729A9" w:rsidRPr="00A80EF0">
        <w:rPr>
          <w:rFonts w:ascii="Garamond" w:hAnsi="Garamond" w:cs="Times New Roman"/>
          <w:sz w:val="26"/>
          <w:szCs w:val="26"/>
        </w:rPr>
        <w:t xml:space="preserve">16 </w:t>
      </w:r>
      <w:r w:rsidRPr="00A80EF0">
        <w:rPr>
          <w:rFonts w:ascii="Garamond" w:hAnsi="Garamond" w:cs="Times New Roman"/>
          <w:sz w:val="26"/>
          <w:szCs w:val="26"/>
        </w:rPr>
        <w:t>часа.</w:t>
      </w:r>
    </w:p>
    <w:p w:rsidR="00FB4942" w:rsidRPr="00A80EF0" w:rsidRDefault="00FB4942" w:rsidP="00A1387F">
      <w:pPr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Краен срок</w:t>
      </w:r>
      <w:r w:rsidRPr="00A80EF0">
        <w:rPr>
          <w:rFonts w:ascii="Garamond" w:hAnsi="Garamond" w:cs="Times New Roman"/>
          <w:sz w:val="26"/>
          <w:szCs w:val="26"/>
        </w:rPr>
        <w:t xml:space="preserve"> за получаване на предложенията от кандидатите е </w:t>
      </w:r>
      <w:r w:rsidR="002B7E76">
        <w:rPr>
          <w:rFonts w:ascii="Garamond" w:hAnsi="Garamond" w:cs="Times New Roman"/>
          <w:b/>
          <w:sz w:val="26"/>
          <w:szCs w:val="26"/>
          <w:lang w:val="ru-RU"/>
        </w:rPr>
        <w:t>12</w:t>
      </w:r>
      <w:bookmarkStart w:id="0" w:name="_GoBack"/>
      <w:bookmarkEnd w:id="0"/>
      <w:r w:rsidR="00993475" w:rsidRPr="00993475">
        <w:rPr>
          <w:rFonts w:ascii="Garamond" w:hAnsi="Garamond" w:cs="Times New Roman"/>
          <w:b/>
          <w:sz w:val="26"/>
          <w:szCs w:val="26"/>
          <w:lang w:val="ru-RU"/>
        </w:rPr>
        <w:t xml:space="preserve">.08. </w:t>
      </w:r>
      <w:r w:rsidR="00905BD1" w:rsidRPr="00993475">
        <w:rPr>
          <w:rFonts w:ascii="Garamond" w:hAnsi="Garamond" w:cs="Times New Roman"/>
          <w:sz w:val="26"/>
          <w:szCs w:val="26"/>
        </w:rPr>
        <w:t>20</w:t>
      </w:r>
      <w:r w:rsidR="002A4060" w:rsidRPr="00993475">
        <w:rPr>
          <w:rFonts w:ascii="Garamond" w:hAnsi="Garamond" w:cs="Times New Roman"/>
          <w:sz w:val="26"/>
          <w:szCs w:val="26"/>
          <w:lang w:val="ru-RU"/>
        </w:rPr>
        <w:t>2</w:t>
      </w:r>
      <w:r w:rsidR="00232324" w:rsidRPr="00993475">
        <w:rPr>
          <w:rFonts w:ascii="Garamond" w:hAnsi="Garamond" w:cs="Times New Roman"/>
          <w:sz w:val="26"/>
          <w:szCs w:val="26"/>
          <w:lang w:val="ru-RU"/>
        </w:rPr>
        <w:t>4</w:t>
      </w:r>
      <w:r w:rsidR="00B729A9" w:rsidRPr="00993475">
        <w:rPr>
          <w:rFonts w:ascii="Garamond" w:hAnsi="Garamond" w:cs="Times New Roman"/>
          <w:sz w:val="26"/>
          <w:szCs w:val="26"/>
        </w:rPr>
        <w:t xml:space="preserve"> </w:t>
      </w:r>
      <w:r w:rsidRPr="00993475">
        <w:rPr>
          <w:rFonts w:ascii="Garamond" w:hAnsi="Garamond" w:cs="Times New Roman"/>
          <w:sz w:val="26"/>
          <w:szCs w:val="26"/>
        </w:rPr>
        <w:t xml:space="preserve">г., до </w:t>
      </w:r>
      <w:r w:rsidR="00B729A9" w:rsidRPr="00993475">
        <w:rPr>
          <w:rFonts w:ascii="Garamond" w:hAnsi="Garamond" w:cs="Times New Roman"/>
          <w:sz w:val="26"/>
          <w:szCs w:val="26"/>
        </w:rPr>
        <w:t xml:space="preserve">16 </w:t>
      </w:r>
      <w:r w:rsidRPr="00A80EF0">
        <w:rPr>
          <w:rFonts w:ascii="Garamond" w:hAnsi="Garamond" w:cs="Times New Roman"/>
          <w:sz w:val="26"/>
          <w:szCs w:val="26"/>
        </w:rPr>
        <w:t>часа.</w:t>
      </w:r>
    </w:p>
    <w:p w:rsidR="00361B03" w:rsidRPr="00A80EF0" w:rsidRDefault="003D4021" w:rsidP="00AD7C6C">
      <w:pPr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Участие в търга могат да вземат лица, регистрирани по ЗДДС.</w:t>
      </w:r>
    </w:p>
    <w:p w:rsidR="00361B03" w:rsidRPr="00A80EF0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Приблизителна дата за започване на работите</w:t>
      </w:r>
      <w:r w:rsidR="00BD642C" w:rsidRPr="00A80EF0">
        <w:rPr>
          <w:rFonts w:ascii="Garamond" w:hAnsi="Garamond" w:cs="Times New Roman"/>
          <w:b/>
          <w:sz w:val="26"/>
          <w:szCs w:val="26"/>
        </w:rPr>
        <w:t xml:space="preserve"> </w:t>
      </w:r>
      <w:r w:rsidRPr="00A80EF0">
        <w:rPr>
          <w:rFonts w:ascii="Garamond" w:hAnsi="Garamond" w:cs="Times New Roman"/>
          <w:b/>
          <w:sz w:val="26"/>
          <w:szCs w:val="26"/>
          <w:lang w:val="ru-RU"/>
        </w:rPr>
        <w:t>(</w:t>
      </w:r>
      <w:r w:rsidRPr="00A80EF0">
        <w:rPr>
          <w:rFonts w:ascii="Garamond" w:hAnsi="Garamond" w:cs="Times New Roman"/>
          <w:b/>
          <w:sz w:val="26"/>
          <w:szCs w:val="26"/>
        </w:rPr>
        <w:t>доставката,</w:t>
      </w:r>
      <w:r w:rsidR="0032596B" w:rsidRPr="00A80EF0">
        <w:rPr>
          <w:rFonts w:ascii="Garamond" w:hAnsi="Garamond" w:cs="Times New Roman"/>
          <w:b/>
          <w:sz w:val="26"/>
          <w:szCs w:val="26"/>
        </w:rPr>
        <w:t xml:space="preserve"> </w:t>
      </w:r>
      <w:r w:rsidRPr="00A80EF0">
        <w:rPr>
          <w:rFonts w:ascii="Garamond" w:hAnsi="Garamond" w:cs="Times New Roman"/>
          <w:b/>
          <w:sz w:val="26"/>
          <w:szCs w:val="26"/>
        </w:rPr>
        <w:t>услугите</w:t>
      </w:r>
      <w:r w:rsidR="0032596B" w:rsidRPr="00A80EF0">
        <w:rPr>
          <w:rFonts w:ascii="Garamond" w:hAnsi="Garamond" w:cs="Times New Roman"/>
          <w:b/>
          <w:sz w:val="26"/>
          <w:szCs w:val="26"/>
          <w:lang w:val="ru-RU"/>
        </w:rPr>
        <w:t xml:space="preserve">) </w:t>
      </w:r>
      <w:r w:rsidR="0032596B" w:rsidRPr="00A80EF0">
        <w:rPr>
          <w:rFonts w:ascii="Garamond" w:hAnsi="Garamond" w:cs="Times New Roman"/>
          <w:b/>
          <w:color w:val="FF0000"/>
          <w:sz w:val="26"/>
          <w:szCs w:val="26"/>
          <w:lang w:val="ru-RU"/>
        </w:rPr>
        <w:t>-</w:t>
      </w:r>
      <w:r w:rsidR="00AD7C6C" w:rsidRPr="00A80EF0">
        <w:rPr>
          <w:rFonts w:ascii="Garamond" w:hAnsi="Garamond" w:cs="Times New Roman"/>
          <w:b/>
          <w:color w:val="FF0000"/>
          <w:sz w:val="26"/>
          <w:szCs w:val="26"/>
          <w:lang w:val="ru-RU"/>
        </w:rPr>
        <w:t xml:space="preserve"> </w:t>
      </w:r>
      <w:r w:rsidR="00D553FE" w:rsidRPr="00A80EF0">
        <w:rPr>
          <w:rFonts w:ascii="Garamond" w:hAnsi="Garamond" w:cs="Times New Roman"/>
          <w:b/>
          <w:sz w:val="26"/>
          <w:szCs w:val="26"/>
          <w:lang w:val="ru-RU"/>
        </w:rPr>
        <w:t>01</w:t>
      </w:r>
      <w:r w:rsidR="00A054C8" w:rsidRPr="00A80EF0">
        <w:rPr>
          <w:rFonts w:ascii="Garamond" w:hAnsi="Garamond" w:cs="Times New Roman"/>
          <w:b/>
          <w:sz w:val="26"/>
          <w:szCs w:val="26"/>
          <w:lang w:val="ru-RU"/>
        </w:rPr>
        <w:t>.</w:t>
      </w:r>
      <w:r w:rsidR="00AD7C6C" w:rsidRPr="00A80EF0">
        <w:rPr>
          <w:rFonts w:ascii="Garamond" w:hAnsi="Garamond" w:cs="Times New Roman"/>
          <w:b/>
          <w:sz w:val="26"/>
          <w:szCs w:val="26"/>
          <w:lang w:val="ru-RU"/>
        </w:rPr>
        <w:t>0</w:t>
      </w:r>
      <w:r w:rsidR="00D553FE" w:rsidRPr="00A80EF0">
        <w:rPr>
          <w:rFonts w:ascii="Garamond" w:hAnsi="Garamond" w:cs="Times New Roman"/>
          <w:b/>
          <w:sz w:val="26"/>
          <w:szCs w:val="26"/>
          <w:lang w:val="ru-RU"/>
        </w:rPr>
        <w:t>9</w:t>
      </w:r>
      <w:r w:rsidR="00905BD1" w:rsidRPr="00A80EF0">
        <w:rPr>
          <w:rFonts w:ascii="Garamond" w:hAnsi="Garamond" w:cs="Times New Roman"/>
          <w:b/>
          <w:sz w:val="26"/>
          <w:szCs w:val="26"/>
          <w:lang w:val="ru-RU"/>
        </w:rPr>
        <w:t>.20</w:t>
      </w:r>
      <w:r w:rsidR="002A4060" w:rsidRPr="00A80EF0">
        <w:rPr>
          <w:rFonts w:ascii="Garamond" w:hAnsi="Garamond" w:cs="Times New Roman"/>
          <w:b/>
          <w:sz w:val="26"/>
          <w:szCs w:val="26"/>
          <w:lang w:val="ru-RU"/>
        </w:rPr>
        <w:t>2</w:t>
      </w:r>
      <w:r w:rsidR="00232324" w:rsidRPr="00A80EF0">
        <w:rPr>
          <w:rFonts w:ascii="Garamond" w:hAnsi="Garamond" w:cs="Times New Roman"/>
          <w:b/>
          <w:sz w:val="26"/>
          <w:szCs w:val="26"/>
          <w:lang w:val="ru-RU"/>
        </w:rPr>
        <w:t>4</w:t>
      </w:r>
      <w:r w:rsidR="00B729A9" w:rsidRPr="00A80EF0">
        <w:rPr>
          <w:rFonts w:ascii="Garamond" w:hAnsi="Garamond" w:cs="Times New Roman"/>
          <w:b/>
          <w:sz w:val="26"/>
          <w:szCs w:val="26"/>
          <w:lang w:val="ru-RU"/>
        </w:rPr>
        <w:t>г.</w:t>
      </w:r>
    </w:p>
    <w:p w:rsidR="003D4021" w:rsidRPr="00A80EF0" w:rsidRDefault="00A46B8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П</w:t>
      </w:r>
      <w:r w:rsidR="00A1387F" w:rsidRPr="00A80EF0">
        <w:rPr>
          <w:rFonts w:ascii="Garamond" w:hAnsi="Garamond" w:cs="Times New Roman"/>
          <w:sz w:val="26"/>
          <w:szCs w:val="26"/>
        </w:rPr>
        <w:t xml:space="preserve">ретендентът предоставя </w:t>
      </w:r>
      <w:r w:rsidRPr="00A80EF0">
        <w:rPr>
          <w:rFonts w:ascii="Garamond" w:hAnsi="Garamond" w:cs="Times New Roman"/>
          <w:sz w:val="26"/>
          <w:szCs w:val="26"/>
        </w:rPr>
        <w:t xml:space="preserve">заедно със заявката за участие и </w:t>
      </w:r>
      <w:r w:rsidR="00EA050E" w:rsidRPr="00A80EF0">
        <w:rPr>
          <w:rFonts w:ascii="Garamond" w:hAnsi="Garamond" w:cs="Times New Roman"/>
          <w:sz w:val="26"/>
          <w:szCs w:val="26"/>
        </w:rPr>
        <w:t>попълнена К</w:t>
      </w:r>
      <w:r w:rsidR="00A1387F" w:rsidRPr="00A80EF0">
        <w:rPr>
          <w:rFonts w:ascii="Garamond" w:hAnsi="Garamond" w:cs="Times New Roman"/>
          <w:sz w:val="26"/>
          <w:szCs w:val="26"/>
        </w:rPr>
        <w:t>валифи</w:t>
      </w:r>
      <w:r w:rsidRPr="00A80EF0">
        <w:rPr>
          <w:rFonts w:ascii="Garamond" w:hAnsi="Garamond" w:cs="Times New Roman"/>
          <w:sz w:val="26"/>
          <w:szCs w:val="26"/>
        </w:rPr>
        <w:t>кационна анкета за съответствие с изискванията</w:t>
      </w:r>
      <w:r w:rsidR="00A1387F" w:rsidRPr="00A80EF0">
        <w:rPr>
          <w:rFonts w:ascii="Garamond" w:hAnsi="Garamond" w:cs="Times New Roman"/>
          <w:sz w:val="26"/>
          <w:szCs w:val="26"/>
        </w:rPr>
        <w:t xml:space="preserve"> по промишлена безопасност, охрана на труда и околна среда</w:t>
      </w:r>
      <w:r w:rsidRPr="00A80EF0">
        <w:rPr>
          <w:rFonts w:ascii="Garamond" w:hAnsi="Garamond" w:cs="Times New Roman"/>
          <w:sz w:val="26"/>
          <w:szCs w:val="26"/>
        </w:rPr>
        <w:t xml:space="preserve"> - част от Приложенията</w:t>
      </w:r>
      <w:r w:rsidR="00FE704C" w:rsidRPr="00A80EF0">
        <w:rPr>
          <w:rFonts w:ascii="Garamond" w:hAnsi="Garamond" w:cs="Times New Roman"/>
          <w:sz w:val="26"/>
          <w:szCs w:val="26"/>
        </w:rPr>
        <w:t>.</w:t>
      </w:r>
    </w:p>
    <w:p w:rsidR="00743939" w:rsidRPr="00A80EF0" w:rsidRDefault="00743939" w:rsidP="00F75F8E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Срокът на валидност на офертите следва да е не по малък от 90 дни от датата на провеждане на търга.</w:t>
      </w:r>
    </w:p>
    <w:p w:rsidR="00F75F8E" w:rsidRPr="00A80EF0" w:rsidRDefault="00F75F8E" w:rsidP="00F75F8E">
      <w:pPr>
        <w:pStyle w:val="ListParagraph"/>
        <w:jc w:val="both"/>
        <w:rPr>
          <w:rFonts w:ascii="Garamond" w:hAnsi="Garamond" w:cs="Times New Roman"/>
          <w:sz w:val="26"/>
          <w:szCs w:val="26"/>
        </w:rPr>
      </w:pPr>
    </w:p>
    <w:p w:rsidR="00A1387F" w:rsidRPr="00A80EF0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Адрес за изпращане  на тръжни предложения:</w:t>
      </w:r>
    </w:p>
    <w:p w:rsidR="00A1387F" w:rsidRPr="00A80EF0" w:rsidRDefault="00A1387F" w:rsidP="00A1387F">
      <w:pPr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A1387F" w:rsidRPr="00A80EF0" w:rsidRDefault="00A1387F" w:rsidP="00A1387F">
      <w:pPr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 xml:space="preserve">Тръжен комитет </w:t>
      </w:r>
    </w:p>
    <w:p w:rsidR="00B138ED" w:rsidRPr="00A80EF0" w:rsidRDefault="00B138ED" w:rsidP="00B138ED">
      <w:pPr>
        <w:jc w:val="both"/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1404 София, бул. „България” № 69, офис сграда Инфинити тауър, ет.17</w:t>
      </w:r>
    </w:p>
    <w:p w:rsidR="00A1387F" w:rsidRPr="00A80EF0" w:rsidRDefault="00A1387F" w:rsidP="00A1387F">
      <w:pPr>
        <w:jc w:val="both"/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Радина Колева</w:t>
      </w:r>
    </w:p>
    <w:p w:rsidR="00A1387F" w:rsidRPr="00A80EF0" w:rsidRDefault="00A1387F" w:rsidP="00A1387F">
      <w:pPr>
        <w:jc w:val="both"/>
        <w:rPr>
          <w:rFonts w:ascii="Garamond" w:hAnsi="Garamond" w:cs="Times New Roman"/>
          <w:sz w:val="26"/>
          <w:szCs w:val="26"/>
        </w:rPr>
      </w:pPr>
    </w:p>
    <w:p w:rsidR="003D4021" w:rsidRPr="00A80EF0" w:rsidRDefault="003D4021" w:rsidP="00FB4942">
      <w:pPr>
        <w:rPr>
          <w:rFonts w:ascii="Garamond" w:hAnsi="Garamond" w:cs="Times New Roman"/>
          <w:b/>
          <w:sz w:val="26"/>
          <w:szCs w:val="26"/>
        </w:rPr>
      </w:pPr>
      <w:r w:rsidRPr="00A80EF0">
        <w:rPr>
          <w:rFonts w:ascii="Garamond" w:hAnsi="Garamond" w:cs="Times New Roman"/>
          <w:b/>
          <w:sz w:val="26"/>
          <w:szCs w:val="26"/>
        </w:rPr>
        <w:t>Приложения:</w:t>
      </w:r>
    </w:p>
    <w:p w:rsidR="001D37F6" w:rsidRDefault="003D4021" w:rsidP="00BD642C">
      <w:pPr>
        <w:pStyle w:val="ListParagraph"/>
        <w:numPr>
          <w:ilvl w:val="0"/>
          <w:numId w:val="1"/>
        </w:numPr>
        <w:rPr>
          <w:rFonts w:ascii="Garamond" w:hAnsi="Garamond" w:cs="Times New Roman"/>
          <w:sz w:val="26"/>
          <w:szCs w:val="26"/>
        </w:rPr>
      </w:pPr>
      <w:r w:rsidRPr="00A80EF0">
        <w:rPr>
          <w:rFonts w:ascii="Garamond" w:hAnsi="Garamond" w:cs="Times New Roman"/>
          <w:sz w:val="26"/>
          <w:szCs w:val="26"/>
        </w:rPr>
        <w:t>Заявка за участие</w:t>
      </w:r>
      <w:r w:rsidR="00EA050E" w:rsidRPr="00A80EF0">
        <w:rPr>
          <w:rFonts w:ascii="Garamond" w:hAnsi="Garamond" w:cs="Times New Roman"/>
          <w:sz w:val="26"/>
          <w:szCs w:val="26"/>
        </w:rPr>
        <w:t xml:space="preserve"> </w:t>
      </w:r>
    </w:p>
    <w:p w:rsidR="002F4CFE" w:rsidRPr="00A80EF0" w:rsidRDefault="002F4CFE" w:rsidP="00BD642C">
      <w:pPr>
        <w:pStyle w:val="ListParagraph"/>
        <w:numPr>
          <w:ilvl w:val="0"/>
          <w:numId w:val="1"/>
        </w:numPr>
        <w:rPr>
          <w:rFonts w:ascii="Garamond" w:hAnsi="Garamond" w:cs="Times New Roman"/>
          <w:sz w:val="26"/>
          <w:szCs w:val="26"/>
        </w:rPr>
      </w:pPr>
      <w:r>
        <w:rPr>
          <w:rFonts w:ascii="Garamond" w:hAnsi="Garamond" w:cs="Times New Roman"/>
          <w:sz w:val="26"/>
          <w:szCs w:val="26"/>
        </w:rPr>
        <w:t>Общи сведения за предмета на търг</w:t>
      </w:r>
    </w:p>
    <w:p w:rsidR="003D4021" w:rsidRPr="00A80EF0" w:rsidRDefault="003D4021" w:rsidP="00FB4942">
      <w:pPr>
        <w:rPr>
          <w:rFonts w:ascii="Garamond" w:hAnsi="Garamond" w:cs="Times New Roman"/>
          <w:sz w:val="26"/>
          <w:szCs w:val="26"/>
        </w:rPr>
      </w:pPr>
    </w:p>
    <w:sectPr w:rsidR="003D4021" w:rsidRPr="00A80EF0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111DAD"/>
    <w:rsid w:val="001A7127"/>
    <w:rsid w:val="001D37F6"/>
    <w:rsid w:val="00227719"/>
    <w:rsid w:val="00232324"/>
    <w:rsid w:val="002A4060"/>
    <w:rsid w:val="002A64E8"/>
    <w:rsid w:val="002B7E76"/>
    <w:rsid w:val="002F4CFE"/>
    <w:rsid w:val="00305364"/>
    <w:rsid w:val="0032596B"/>
    <w:rsid w:val="00361B03"/>
    <w:rsid w:val="00365772"/>
    <w:rsid w:val="003D4021"/>
    <w:rsid w:val="003E0C02"/>
    <w:rsid w:val="003E1E1F"/>
    <w:rsid w:val="00406A5A"/>
    <w:rsid w:val="0041612F"/>
    <w:rsid w:val="004472B6"/>
    <w:rsid w:val="004F7FC9"/>
    <w:rsid w:val="005244C3"/>
    <w:rsid w:val="00544B60"/>
    <w:rsid w:val="005A682C"/>
    <w:rsid w:val="006237AA"/>
    <w:rsid w:val="007110ED"/>
    <w:rsid w:val="00743939"/>
    <w:rsid w:val="007C3E10"/>
    <w:rsid w:val="007E0C0F"/>
    <w:rsid w:val="0084526B"/>
    <w:rsid w:val="008570BF"/>
    <w:rsid w:val="00905BD1"/>
    <w:rsid w:val="00971690"/>
    <w:rsid w:val="00990A3B"/>
    <w:rsid w:val="00993475"/>
    <w:rsid w:val="009B4EF6"/>
    <w:rsid w:val="00A054C8"/>
    <w:rsid w:val="00A1387F"/>
    <w:rsid w:val="00A46B82"/>
    <w:rsid w:val="00A80EF0"/>
    <w:rsid w:val="00AD7C6C"/>
    <w:rsid w:val="00B138ED"/>
    <w:rsid w:val="00B53C52"/>
    <w:rsid w:val="00B729A9"/>
    <w:rsid w:val="00BA1119"/>
    <w:rsid w:val="00BA676D"/>
    <w:rsid w:val="00BD18EF"/>
    <w:rsid w:val="00BD642C"/>
    <w:rsid w:val="00C41147"/>
    <w:rsid w:val="00C45C11"/>
    <w:rsid w:val="00CB0CBE"/>
    <w:rsid w:val="00CE0738"/>
    <w:rsid w:val="00D011B5"/>
    <w:rsid w:val="00D553FE"/>
    <w:rsid w:val="00D6084B"/>
    <w:rsid w:val="00DB2F08"/>
    <w:rsid w:val="00E1524F"/>
    <w:rsid w:val="00E45D20"/>
    <w:rsid w:val="00EA050E"/>
    <w:rsid w:val="00F0004B"/>
    <w:rsid w:val="00F21883"/>
    <w:rsid w:val="00F41CAC"/>
    <w:rsid w:val="00F75F8E"/>
    <w:rsid w:val="00F91294"/>
    <w:rsid w:val="00FB4942"/>
    <w:rsid w:val="00FB7214"/>
    <w:rsid w:val="00FE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0A237"/>
  <w15:docId w15:val="{C1556F5F-75C9-433A-94DA-5A4CA747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718F6463-C937-4625-B165-B0AE4C359273}"/>
</file>

<file path=customXml/itemProps2.xml><?xml version="1.0" encoding="utf-8"?>
<ds:datastoreItem xmlns:ds="http://schemas.openxmlformats.org/officeDocument/2006/customXml" ds:itemID="{5C30B54B-7907-41D0-9346-12CA51AEB6BB}"/>
</file>

<file path=customXml/itemProps3.xml><?xml version="1.0" encoding="utf-8"?>
<ds:datastoreItem xmlns:ds="http://schemas.openxmlformats.org/officeDocument/2006/customXml" ds:itemID="{D74A728B-238F-441D-A0D8-6E1469608B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пожарогасене</dc:title>
  <dc:creator>Maya Zhekova</dc:creator>
  <cp:lastModifiedBy>Radina Koleva</cp:lastModifiedBy>
  <cp:revision>18</cp:revision>
  <dcterms:created xsi:type="dcterms:W3CDTF">2021-05-28T14:21:00Z</dcterms:created>
  <dcterms:modified xsi:type="dcterms:W3CDTF">2024-07-12T11:53:00Z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